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ECDF" w14:textId="77777777" w:rsidR="00571054" w:rsidRPr="00C204D6" w:rsidRDefault="00C204D6">
      <w:pPr>
        <w:pStyle w:val="Title"/>
        <w:rPr>
          <w:rFonts w:ascii="Arial" w:hAnsi="Arial" w:cs="Arial"/>
        </w:rPr>
      </w:pPr>
      <w:r w:rsidRPr="00C204D6">
        <w:rPr>
          <w:rFonts w:ascii="Arial" w:hAnsi="Arial" w:cs="Arial"/>
        </w:rPr>
        <w:t>Incident Response Policy</w:t>
      </w:r>
    </w:p>
    <w:p w14:paraId="0416F218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1. Purpose</w:t>
      </w:r>
    </w:p>
    <w:p w14:paraId="7F523657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>This Incident Response Policy outlines Bots For That’s approach to identifying, responding to, and recovering from security incidents to minimise impact and ensure transparency.</w:t>
      </w:r>
    </w:p>
    <w:p w14:paraId="0FFBAD95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2. Scope</w:t>
      </w:r>
    </w:p>
    <w:p w14:paraId="453ED7EA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 xml:space="preserve">This policy applies to all </w:t>
      </w:r>
      <w:r w:rsidRPr="00C204D6">
        <w:rPr>
          <w:rFonts w:ascii="Arial" w:hAnsi="Arial" w:cs="Arial"/>
        </w:rPr>
        <w:t>information systems, services, and personnel involved in the handling of data processed by Bots For That.</w:t>
      </w:r>
    </w:p>
    <w:p w14:paraId="16EDFAFC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3. Definition of an Incident</w:t>
      </w:r>
    </w:p>
    <w:p w14:paraId="42C25A42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>A security incident is any actual or suspected unauthorised access, use, disclosure, modification, or destruction of data; or interference with system operations.</w:t>
      </w:r>
    </w:p>
    <w:p w14:paraId="350D5F1C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4. Incident Response Process</w:t>
      </w:r>
    </w:p>
    <w:p w14:paraId="5D067370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>Our incident response follows a structured process:</w:t>
      </w:r>
      <w:r w:rsidRPr="00C204D6">
        <w:rPr>
          <w:rFonts w:ascii="Arial" w:hAnsi="Arial" w:cs="Arial"/>
        </w:rPr>
        <w:br/>
        <w:t>- Identification</w:t>
      </w:r>
      <w:r w:rsidRPr="00C204D6">
        <w:rPr>
          <w:rFonts w:ascii="Arial" w:hAnsi="Arial" w:cs="Arial"/>
        </w:rPr>
        <w:br/>
        <w:t>- Containment (short- and long-term)</w:t>
      </w:r>
      <w:r w:rsidRPr="00C204D6">
        <w:rPr>
          <w:rFonts w:ascii="Arial" w:hAnsi="Arial" w:cs="Arial"/>
        </w:rPr>
        <w:br/>
        <w:t>- Eradication of the root cause</w:t>
      </w:r>
      <w:r w:rsidRPr="00C204D6">
        <w:rPr>
          <w:rFonts w:ascii="Arial" w:hAnsi="Arial" w:cs="Arial"/>
        </w:rPr>
        <w:br/>
        <w:t>- Recovery and system restoration</w:t>
      </w:r>
      <w:r w:rsidRPr="00C204D6">
        <w:rPr>
          <w:rFonts w:ascii="Arial" w:hAnsi="Arial" w:cs="Arial"/>
        </w:rPr>
        <w:br/>
        <w:t>- Post-incident analysis and improvements</w:t>
      </w:r>
    </w:p>
    <w:p w14:paraId="5B87675A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5. Notification Procedures</w:t>
      </w:r>
    </w:p>
    <w:p w14:paraId="7494D576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>We will notify affected customers without undue delay, and within 72 hours where feasible, if personal data is compromised, in line with our Data Processing Addendum.</w:t>
      </w:r>
    </w:p>
    <w:p w14:paraId="0CCE140B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6. Roles and Responsibilities</w:t>
      </w:r>
    </w:p>
    <w:p w14:paraId="58E3AD5B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>The incident response team (IRT) includes technical, legal, and communications personnel. All team members are trained and their roles are documented in the IRP.</w:t>
      </w:r>
    </w:p>
    <w:p w14:paraId="317E6137" w14:textId="77777777" w:rsidR="00571054" w:rsidRPr="00C204D6" w:rsidRDefault="00C204D6">
      <w:pPr>
        <w:pStyle w:val="Heading1"/>
        <w:rPr>
          <w:rFonts w:ascii="Arial" w:hAnsi="Arial" w:cs="Arial"/>
        </w:rPr>
      </w:pPr>
      <w:r w:rsidRPr="00C204D6">
        <w:rPr>
          <w:rFonts w:ascii="Arial" w:hAnsi="Arial" w:cs="Arial"/>
        </w:rPr>
        <w:t>7. Testing and Review</w:t>
      </w:r>
    </w:p>
    <w:p w14:paraId="586436B2" w14:textId="77777777" w:rsidR="00571054" w:rsidRPr="00C204D6" w:rsidRDefault="00C204D6">
      <w:pPr>
        <w:rPr>
          <w:rFonts w:ascii="Arial" w:hAnsi="Arial" w:cs="Arial"/>
        </w:rPr>
      </w:pPr>
      <w:r w:rsidRPr="00C204D6">
        <w:rPr>
          <w:rFonts w:ascii="Arial" w:hAnsi="Arial" w:cs="Arial"/>
        </w:rPr>
        <w:t>This policy and the associated response plan are tested annually or following any major incident. Lessons learned are incorporated into future procedures.</w:t>
      </w:r>
    </w:p>
    <w:sectPr w:rsidR="00571054" w:rsidRPr="00C204D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5473452">
    <w:abstractNumId w:val="8"/>
  </w:num>
  <w:num w:numId="2" w16cid:durableId="795416961">
    <w:abstractNumId w:val="6"/>
  </w:num>
  <w:num w:numId="3" w16cid:durableId="1998996860">
    <w:abstractNumId w:val="5"/>
  </w:num>
  <w:num w:numId="4" w16cid:durableId="422993193">
    <w:abstractNumId w:val="4"/>
  </w:num>
  <w:num w:numId="5" w16cid:durableId="1737315797">
    <w:abstractNumId w:val="7"/>
  </w:num>
  <w:num w:numId="6" w16cid:durableId="1778670840">
    <w:abstractNumId w:val="3"/>
  </w:num>
  <w:num w:numId="7" w16cid:durableId="1975788362">
    <w:abstractNumId w:val="2"/>
  </w:num>
  <w:num w:numId="8" w16cid:durableId="1073577217">
    <w:abstractNumId w:val="1"/>
  </w:num>
  <w:num w:numId="9" w16cid:durableId="1413702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1054"/>
    <w:rsid w:val="009C61B3"/>
    <w:rsid w:val="00AA1D8D"/>
    <w:rsid w:val="00B47730"/>
    <w:rsid w:val="00C204D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EF33BEDD-991B-5142-AA76-40B5DC83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b42cac-4837-415a-9e1f-4f2d3c55ad8b" xsi:nil="true"/>
    <lcf76f155ced4ddcb4097134ff3c332f xmlns="23e9e31d-f3a9-443b-9a6e-0d4b0353032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4DF2624ECB094F81FA321D287F7ACC" ma:contentTypeVersion="17" ma:contentTypeDescription="Create a new document." ma:contentTypeScope="" ma:versionID="ca93472f93e71077a3fcd9120bac5f79">
  <xsd:schema xmlns:xsd="http://www.w3.org/2001/XMLSchema" xmlns:xs="http://www.w3.org/2001/XMLSchema" xmlns:p="http://schemas.microsoft.com/office/2006/metadata/properties" xmlns:ns2="23e9e31d-f3a9-443b-9a6e-0d4b03530321" xmlns:ns3="eab42cac-4837-415a-9e1f-4f2d3c55ad8b" targetNamespace="http://schemas.microsoft.com/office/2006/metadata/properties" ma:root="true" ma:fieldsID="cd766d903bd55644399afa9268b9d157" ns2:_="" ns3:_="">
    <xsd:import namespace="23e9e31d-f3a9-443b-9a6e-0d4b03530321"/>
    <xsd:import namespace="eab42cac-4837-415a-9e1f-4f2d3c55a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9e31d-f3a9-443b-9a6e-0d4b0353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73b0e6-af8f-45f7-9a3a-71187f9a21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42cac-4837-415a-9e1f-4f2d3c55a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62cd7-6ff3-41d5-b76b-2fcc5abd722d}" ma:internalName="TaxCatchAll" ma:showField="CatchAllData" ma:web="eab42cac-4837-415a-9e1f-4f2d3c55a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F96CE-621E-4C63-AFA9-AC383282A3D1}">
  <ds:schemaRefs>
    <ds:schemaRef ds:uri="http://schemas.microsoft.com/office/2006/metadata/properties"/>
    <ds:schemaRef ds:uri="http://schemas.microsoft.com/office/infopath/2007/PartnerControls"/>
    <ds:schemaRef ds:uri="eab42cac-4837-415a-9e1f-4f2d3c55ad8b"/>
    <ds:schemaRef ds:uri="23e9e31d-f3a9-443b-9a6e-0d4b03530321"/>
  </ds:schemaRefs>
</ds:datastoreItem>
</file>

<file path=customXml/itemProps3.xml><?xml version="1.0" encoding="utf-8"?>
<ds:datastoreItem xmlns:ds="http://schemas.openxmlformats.org/officeDocument/2006/customXml" ds:itemID="{EC084F11-DC5C-43DE-9FBB-3426C5CDDA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1BC26B-B52F-4DFB-ABB6-F1C302771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e9e31d-f3a9-443b-9a6e-0d4b03530321"/>
    <ds:schemaRef ds:uri="eab42cac-4837-415a-9e1f-4f2d3c55a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Lawrence</cp:lastModifiedBy>
  <cp:revision>2</cp:revision>
  <dcterms:created xsi:type="dcterms:W3CDTF">2013-12-23T23:15:00Z</dcterms:created>
  <dcterms:modified xsi:type="dcterms:W3CDTF">2025-06-12T11:31:00Z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0x010100384DF2624ECB094F81FA321D287F7ACC</vt:lpwstr>
  </property>
  <property fmtid="{D5CDD505-2E9C-101B-9397-08002B2CF9AE}" pid="3" name="MediaServiceImageTags">
    <vt:lpwstr/>
  </property>
</Properties>
</file>